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F1" w:rsidRPr="003256F1" w:rsidRDefault="003256F1" w:rsidP="003256F1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56F1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3256F1" w:rsidRPr="003256F1" w:rsidRDefault="003256F1" w:rsidP="003256F1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56F1">
        <w:rPr>
          <w:rFonts w:ascii="Times New Roman" w:hAnsi="Times New Roman" w:cs="Times New Roman"/>
          <w:bCs/>
          <w:sz w:val="24"/>
          <w:szCs w:val="24"/>
        </w:rPr>
        <w:t>Городского округа «город Ирбит» Свердловской области «Детский сад №23»</w:t>
      </w:r>
    </w:p>
    <w:p w:rsidR="003256F1" w:rsidRPr="003256F1" w:rsidRDefault="003256F1" w:rsidP="00DA6106">
      <w:pPr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56F1">
        <w:rPr>
          <w:rFonts w:ascii="Times New Roman" w:hAnsi="Times New Roman" w:cs="Times New Roman"/>
          <w:bCs/>
          <w:sz w:val="24"/>
          <w:szCs w:val="24"/>
        </w:rPr>
        <w:t>Реализуемая программа</w:t>
      </w:r>
    </w:p>
    <w:p w:rsidR="003256F1" w:rsidRPr="003256F1" w:rsidRDefault="003256F1" w:rsidP="00DA6106">
      <w:pPr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56F1">
        <w:rPr>
          <w:rFonts w:ascii="Times New Roman" w:hAnsi="Times New Roman" w:cs="Times New Roman"/>
          <w:bCs/>
          <w:sz w:val="24"/>
          <w:szCs w:val="24"/>
        </w:rPr>
        <w:t>«От рождения до школы»</w:t>
      </w:r>
    </w:p>
    <w:p w:rsidR="003256F1" w:rsidRPr="003256F1" w:rsidRDefault="003256F1" w:rsidP="00DA6106">
      <w:pPr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56F1">
        <w:rPr>
          <w:rFonts w:ascii="Times New Roman" w:hAnsi="Times New Roman" w:cs="Times New Roman"/>
          <w:bCs/>
          <w:sz w:val="24"/>
          <w:szCs w:val="24"/>
        </w:rPr>
        <w:t>Под ред. Н. Е. Вераксы,</w:t>
      </w:r>
    </w:p>
    <w:p w:rsidR="003256F1" w:rsidRPr="003256F1" w:rsidRDefault="003256F1" w:rsidP="00DA6106">
      <w:pPr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56F1">
        <w:rPr>
          <w:rFonts w:ascii="Times New Roman" w:hAnsi="Times New Roman" w:cs="Times New Roman"/>
          <w:bCs/>
          <w:sz w:val="24"/>
          <w:szCs w:val="24"/>
        </w:rPr>
        <w:t>Т.С. Комаровой,</w:t>
      </w:r>
    </w:p>
    <w:p w:rsidR="003256F1" w:rsidRPr="003256F1" w:rsidRDefault="003256F1" w:rsidP="00DA6106">
      <w:pPr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56F1">
        <w:rPr>
          <w:rFonts w:ascii="Times New Roman" w:hAnsi="Times New Roman" w:cs="Times New Roman"/>
          <w:bCs/>
          <w:sz w:val="24"/>
          <w:szCs w:val="24"/>
        </w:rPr>
        <w:t>М.А. Васильевой</w:t>
      </w:r>
    </w:p>
    <w:p w:rsidR="003256F1" w:rsidRPr="003256F1" w:rsidRDefault="003256F1" w:rsidP="00DA6106">
      <w:pPr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56F1">
        <w:rPr>
          <w:rFonts w:ascii="Times New Roman" w:hAnsi="Times New Roman" w:cs="Times New Roman"/>
          <w:bCs/>
          <w:sz w:val="24"/>
          <w:szCs w:val="24"/>
        </w:rPr>
        <w:t>Воспитатель: Бархатова Е.Д.</w:t>
      </w:r>
    </w:p>
    <w:p w:rsidR="003256F1" w:rsidRPr="003256F1" w:rsidRDefault="003256F1" w:rsidP="003256F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3604" w:rsidRPr="003256F1" w:rsidRDefault="00A13604" w:rsidP="003256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6F1">
        <w:rPr>
          <w:rFonts w:ascii="Times New Roman" w:hAnsi="Times New Roman" w:cs="Times New Roman"/>
          <w:b/>
          <w:bCs/>
          <w:sz w:val="24"/>
          <w:szCs w:val="24"/>
        </w:rPr>
        <w:t>Игры со строительным материалом</w:t>
      </w:r>
      <w:r w:rsidRPr="003256F1">
        <w:rPr>
          <w:rFonts w:ascii="Times New Roman" w:hAnsi="Times New Roman" w:cs="Times New Roman"/>
          <w:sz w:val="24"/>
          <w:szCs w:val="24"/>
        </w:rPr>
        <w:t> очень интересны для малышей. Они незаменимы для умственного развития. Игра способствует развитию его познавательного интереса.</w:t>
      </w:r>
      <w:r w:rsidR="003256F1">
        <w:rPr>
          <w:rFonts w:ascii="Times New Roman" w:hAnsi="Times New Roman" w:cs="Times New Roman"/>
          <w:sz w:val="24"/>
          <w:szCs w:val="24"/>
        </w:rPr>
        <w:t xml:space="preserve"> </w:t>
      </w:r>
      <w:r w:rsidRPr="003256F1">
        <w:rPr>
          <w:rFonts w:ascii="Times New Roman" w:hAnsi="Times New Roman" w:cs="Times New Roman"/>
          <w:sz w:val="24"/>
          <w:szCs w:val="24"/>
        </w:rPr>
        <w:t>Конструируя, дети узнают цвет, форму, величину предметов, приобретают элементарные пространственные представления, что обогащает сенсорный опыт детей. У ребёнка развиваются познавательные и практические действия.</w:t>
      </w:r>
    </w:p>
    <w:p w:rsidR="00A13604" w:rsidRPr="003256F1" w:rsidRDefault="00A13604" w:rsidP="003256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6F1">
        <w:rPr>
          <w:rFonts w:ascii="Times New Roman" w:hAnsi="Times New Roman" w:cs="Times New Roman"/>
          <w:bCs/>
          <w:sz w:val="24"/>
          <w:szCs w:val="24"/>
        </w:rPr>
        <w:t>Конструктор </w:t>
      </w:r>
      <w:r w:rsidRPr="003256F1">
        <w:rPr>
          <w:rFonts w:ascii="Times New Roman" w:hAnsi="Times New Roman" w:cs="Times New Roman"/>
          <w:sz w:val="24"/>
          <w:szCs w:val="24"/>
        </w:rPr>
        <w:t>– это занимательный материал, развивающий детскую фантазию, воображение, творческое начало. Конструктор даёт возможность не только собирать игрушку, но и играть с ней. Большинство игр с конструктором не исчерпывается предлагаемыми заданиями, а позволяет детям составлять новые варианты заданий и придумывать новые игры с конструктором, то есть занимается творческой деятельностью. Основной образовательной деятельностью с использованием конструктора является игра – ведущий вид детской деятельности.</w:t>
      </w:r>
    </w:p>
    <w:p w:rsidR="00A13604" w:rsidRPr="003256F1" w:rsidRDefault="00A13604" w:rsidP="003256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6F1">
        <w:rPr>
          <w:rFonts w:ascii="Times New Roman" w:hAnsi="Times New Roman" w:cs="Times New Roman"/>
          <w:sz w:val="24"/>
          <w:szCs w:val="24"/>
        </w:rPr>
        <w:t>Конструирование – одно из самых любимых детских занятий. Оно является не только увлекательным, но и полезным для ребенка. Конструирование создает необходимый фундамент всестороннего развития ребенка. Оно способствует формированию образного мышления и чувства красоты, воображения и ловкости, внимания и целеустремленности.</w:t>
      </w:r>
      <w:r w:rsidR="003256F1">
        <w:rPr>
          <w:rFonts w:ascii="Times New Roman" w:hAnsi="Times New Roman" w:cs="Times New Roman"/>
          <w:sz w:val="24"/>
          <w:szCs w:val="24"/>
        </w:rPr>
        <w:t xml:space="preserve"> </w:t>
      </w:r>
      <w:r w:rsidRPr="003256F1">
        <w:rPr>
          <w:rFonts w:ascii="Times New Roman" w:hAnsi="Times New Roman" w:cs="Times New Roman"/>
          <w:sz w:val="24"/>
          <w:szCs w:val="24"/>
        </w:rPr>
        <w:t>Прежде всего, конструирование считается одним из важнейших средств умственного воспитания. Оно ориентирует на целостное восприятие будущей постройки, учит наблюдательности, умению обобщать, сравнивать, анализировать. Игры с кубиками расширяют математические представления ребенка о форме, величине, пространственных и количественных отношениях предметов. Занятия с конструктором способствуют развитию ценностных качеств личности, таких как целеустремленность, аккуратность, организованность и ответственность. Конструктор станет верным помощником при подготовке детей к школе, развитии у них речи, памяти и самостоятельности.</w:t>
      </w:r>
    </w:p>
    <w:p w:rsidR="00A13604" w:rsidRPr="003256F1" w:rsidRDefault="00A13604" w:rsidP="003256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6F1">
        <w:rPr>
          <w:rFonts w:ascii="Times New Roman" w:hAnsi="Times New Roman" w:cs="Times New Roman"/>
          <w:sz w:val="24"/>
          <w:szCs w:val="24"/>
        </w:rPr>
        <w:t>Конструирование – это созидание, а оно, в свою очередь, подразумевает творческий поиск. Даже построение модели по схеме, как утверждают психологи, помогает развитию творческих способностей детей. Процесс соотнесения модели и оригинала требует усилия, труда мысли, побуждает искать новые решения, будит воображение. «Строительные игры» позволяют воплотить в жизнь любую детскую фантазию.</w:t>
      </w:r>
    </w:p>
    <w:p w:rsidR="003256F1" w:rsidRPr="003256F1" w:rsidRDefault="00A13604" w:rsidP="003256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6F1">
        <w:rPr>
          <w:rFonts w:ascii="Times New Roman" w:hAnsi="Times New Roman" w:cs="Times New Roman"/>
          <w:sz w:val="24"/>
          <w:szCs w:val="24"/>
        </w:rPr>
        <w:lastRenderedPageBreak/>
        <w:t xml:space="preserve">Именно поэтому в нашем детском саду уделяется большое внимание конструированию. Конструктор для детей находиться в открытом доступе, и дети во время самостоятельной деятельности </w:t>
      </w:r>
      <w:r w:rsidR="003256F1" w:rsidRPr="003256F1">
        <w:rPr>
          <w:rFonts w:ascii="Times New Roman" w:hAnsi="Times New Roman" w:cs="Times New Roman"/>
          <w:sz w:val="24"/>
          <w:szCs w:val="24"/>
        </w:rPr>
        <w:t xml:space="preserve">очень любят играть в него. Так же конструктор применяется на занятиях, математики, развитии речи. </w:t>
      </w:r>
    </w:p>
    <w:p w:rsidR="00382AEF" w:rsidRDefault="00A13604" w:rsidP="003256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6F1">
        <w:rPr>
          <w:rFonts w:ascii="Times New Roman" w:hAnsi="Times New Roman" w:cs="Times New Roman"/>
          <w:sz w:val="24"/>
          <w:szCs w:val="24"/>
        </w:rPr>
        <w:t>Благодаря конструктору ребенок развивает предметную деятельность – производит действия с предметом согласно прямому назначению. При помощи взрослого у ребенка усваиваются названия различных фигур и предметов, которые остаются неизменными и не зависят от различных жизненных ситуаций. В тоже время ребенок может пробовать использовать эти предметы не только по их прямому назначению, но и экспериментировать, таким образом, ребенок еще развивает и творческие способности. В этой игре он учится практически овладевать представлением о геометрических фигурах, формах, размерах, соотношении разных по размеру, но, например, одинаковых по форме фигур. Благодаря конструктору у ребенка развивается координация, а также мелкая моторика рук, которая способствует развитию речи. Через соприкосновение предмета с рукой, ребенок учится чувствовать разницу в предметах, развивая кинестетическую чувствительность.</w:t>
      </w:r>
    </w:p>
    <w:p w:rsidR="00E439F6" w:rsidRDefault="00E439F6" w:rsidP="00E439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1351" cy="3184635"/>
            <wp:effectExtent l="171450" t="171450" r="390525" b="358775"/>
            <wp:docPr id="1" name="Рисунок 1" descr="D:\Users\iRU\Desktop\c5f70bc4-97ac-4cb2-ad32-25927bb1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c5f70bc4-97ac-4cb2-ad32-25927bb12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55" cy="31971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9512" cy="3168869"/>
            <wp:effectExtent l="171450" t="171450" r="382905" b="355600"/>
            <wp:docPr id="2" name="Рисунок 2" descr="D:\Users\iRU\Desktop\730df0fb-3b14-4b80-82ad-d87af99cef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730df0fb-3b14-4b80-82ad-d87af99cef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604" cy="31743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439F6" w:rsidRDefault="00E439F6" w:rsidP="00E439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91350" cy="3184634"/>
            <wp:effectExtent l="171450" t="171450" r="390525" b="358775"/>
            <wp:docPr id="3" name="Рисунок 3" descr="D:\Users\iRU\Desktop\711474b0-7549-411f-b5f3-c7304b29ff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711474b0-7549-411f-b5f3-c7304b29ff2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648" cy="31850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516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1735" cy="3184635"/>
            <wp:effectExtent l="171450" t="171450" r="389890" b="358775"/>
            <wp:docPr id="5" name="Рисунок 5" descr="D:\Users\iRU\Desktop\9862f929-bc5a-4274-b2bd-7934603f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9862f929-bc5a-4274-b2bd-7934603f04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226" cy="31932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516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9068" cy="3042745"/>
            <wp:effectExtent l="171450" t="171450" r="387985" b="367665"/>
            <wp:docPr id="6" name="Рисунок 6" descr="D:\Users\iRU\Desktop\3411ee6e-1d52-41c4-9ef7-a3592fab9c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3411ee6e-1d52-41c4-9ef7-a3592fab9cf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613" cy="30421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r w:rsidR="002516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9062" cy="3127816"/>
            <wp:effectExtent l="171450" t="171450" r="375285" b="358775"/>
            <wp:docPr id="4" name="Рисунок 4" descr="D:\Users\iRU\Desktop\6c9d3766-54da-4127-b1c2-bbd47bdde6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6c9d3766-54da-4127-b1c2-bbd47bdde68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712" cy="3131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E439F6" w:rsidRPr="003256F1" w:rsidRDefault="00E439F6" w:rsidP="003256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439F6" w:rsidRPr="003256F1" w:rsidSect="00FA0B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071AB"/>
    <w:multiLevelType w:val="hybridMultilevel"/>
    <w:tmpl w:val="00EE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3C6"/>
    <w:rsid w:val="0025160E"/>
    <w:rsid w:val="003256F1"/>
    <w:rsid w:val="00382AEF"/>
    <w:rsid w:val="00A13604"/>
    <w:rsid w:val="00BA552E"/>
    <w:rsid w:val="00DA6106"/>
    <w:rsid w:val="00E439F6"/>
    <w:rsid w:val="00EC63C6"/>
    <w:rsid w:val="00FA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6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6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Админ</cp:lastModifiedBy>
  <cp:revision>6</cp:revision>
  <dcterms:created xsi:type="dcterms:W3CDTF">2024-03-20T07:30:00Z</dcterms:created>
  <dcterms:modified xsi:type="dcterms:W3CDTF">2024-03-22T08:18:00Z</dcterms:modified>
</cp:coreProperties>
</file>